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0"/>
        <w:rPr>
          <w:rFonts w:ascii="宋体"/>
          <w:color w:val="auto"/>
          <w:sz w:val="24"/>
          <w:szCs w:val="24"/>
          <w:highlight w:val="none"/>
        </w:rPr>
      </w:pPr>
      <w:r>
        <w:rPr>
          <w:rFonts w:hint="eastAsia" w:ascii="宋体"/>
          <w:color w:val="auto"/>
          <w:sz w:val="24"/>
          <w:szCs w:val="24"/>
          <w:highlight w:val="none"/>
          <w:lang w:val="en-US" w:eastAsia="zh-CN"/>
        </w:rPr>
        <w:t xml:space="preserve">附件 </w:t>
      </w:r>
      <w:r>
        <w:rPr>
          <w:rFonts w:hint="eastAsia" w:ascii="宋体"/>
          <w:color w:val="auto"/>
          <w:sz w:val="24"/>
          <w:szCs w:val="24"/>
          <w:highlight w:val="none"/>
        </w:rPr>
        <w:t>资格审查条件</w:t>
      </w:r>
    </w:p>
    <w:p>
      <w:pPr>
        <w:rPr>
          <w:rFonts w:ascii="宋体"/>
          <w:b/>
          <w:color w:val="auto"/>
          <w:sz w:val="24"/>
          <w:szCs w:val="24"/>
          <w:highlight w:val="none"/>
        </w:rPr>
      </w:pPr>
      <w:bookmarkStart w:id="0" w:name="_Toc428772328"/>
      <w:bookmarkStart w:id="1" w:name="_Toc448082053"/>
    </w:p>
    <w:bookmarkEnd w:id="0"/>
    <w:bookmarkEnd w:id="1"/>
    <w:p>
      <w:pPr>
        <w:jc w:val="center"/>
        <w:rPr>
          <w:rFonts w:ascii="宋体" w:hAnsi="宋体"/>
          <w:b/>
          <w:color w:val="auto"/>
          <w:sz w:val="24"/>
          <w:szCs w:val="24"/>
          <w:highlight w:val="none"/>
        </w:rPr>
      </w:pPr>
      <w:r>
        <w:rPr>
          <w:rFonts w:ascii="宋体" w:hAnsi="宋体"/>
          <w:b/>
          <w:color w:val="auto"/>
          <w:sz w:val="24"/>
          <w:szCs w:val="24"/>
          <w:highlight w:val="none"/>
        </w:rPr>
        <w:t>附录1</w:t>
      </w:r>
      <w:r>
        <w:rPr>
          <w:rFonts w:hint="eastAsia" w:ascii="宋体" w:hAnsi="宋体"/>
          <w:b/>
          <w:color w:val="auto"/>
          <w:sz w:val="24"/>
          <w:szCs w:val="24"/>
          <w:highlight w:val="none"/>
        </w:rPr>
        <w:t xml:space="preserve">  </w:t>
      </w:r>
      <w:r>
        <w:rPr>
          <w:rFonts w:ascii="宋体" w:hAnsi="宋体"/>
          <w:b/>
          <w:color w:val="auto"/>
          <w:sz w:val="24"/>
          <w:szCs w:val="24"/>
          <w:highlight w:val="none"/>
        </w:rPr>
        <w:t>资格审查条件</w:t>
      </w:r>
      <w:r>
        <w:rPr>
          <w:rFonts w:hint="eastAsia" w:ascii="宋体" w:hAnsi="宋体"/>
          <w:b/>
          <w:color w:val="auto"/>
          <w:sz w:val="24"/>
          <w:szCs w:val="24"/>
          <w:highlight w:val="none"/>
        </w:rPr>
        <w:t>(</w:t>
      </w:r>
      <w:r>
        <w:rPr>
          <w:rFonts w:ascii="宋体" w:hAnsi="宋体"/>
          <w:b/>
          <w:color w:val="auto"/>
          <w:sz w:val="24"/>
          <w:szCs w:val="24"/>
          <w:highlight w:val="none"/>
        </w:rPr>
        <w:t>资质最低条件</w:t>
      </w:r>
      <w:r>
        <w:rPr>
          <w:rFonts w:hint="eastAsia" w:ascii="宋体" w:hAnsi="宋体"/>
          <w:b/>
          <w:color w:val="auto"/>
          <w:sz w:val="24"/>
          <w:szCs w:val="24"/>
          <w:highlight w:val="none"/>
        </w:rPr>
        <w:t>)</w:t>
      </w:r>
    </w:p>
    <w:p>
      <w:pPr>
        <w:jc w:val="center"/>
        <w:rPr>
          <w:rFonts w:ascii="宋体" w:hAnsi="宋体"/>
          <w:b/>
          <w:color w:val="auto"/>
          <w:sz w:val="24"/>
          <w:szCs w:val="24"/>
          <w:highlight w:val="none"/>
        </w:rPr>
      </w:pPr>
    </w:p>
    <w:tbl>
      <w:tblPr>
        <w:tblStyle w:val="4"/>
        <w:tblW w:w="7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0" w:type="dxa"/>
            <w:vAlign w:val="center"/>
          </w:tcPr>
          <w:p>
            <w:pPr>
              <w:jc w:val="center"/>
              <w:rPr>
                <w:rFonts w:ascii="宋体" w:hAnsi="宋体"/>
                <w:color w:val="auto"/>
                <w:sz w:val="24"/>
                <w:szCs w:val="24"/>
                <w:highlight w:val="none"/>
              </w:rPr>
            </w:pPr>
            <w:r>
              <w:rPr>
                <w:rFonts w:hint="eastAsia" w:ascii="宋体" w:hAnsi="宋体"/>
                <w:b/>
                <w:color w:val="auto"/>
                <w:sz w:val="24"/>
                <w:szCs w:val="24"/>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600" w:type="dxa"/>
            <w:vAlign w:val="center"/>
          </w:tcPr>
          <w:p>
            <w:pPr>
              <w:spacing w:line="240" w:lineRule="auto"/>
              <w:ind w:firstLine="420" w:firstLineChars="200"/>
              <w:rPr>
                <w:rFonts w:hint="eastAsia" w:ascii="宋体" w:hAnsi="宋体" w:eastAsiaTheme="minorEastAsia"/>
                <w:color w:val="auto"/>
                <w:szCs w:val="21"/>
                <w:highlight w:val="none"/>
                <w:lang w:eastAsia="zh-CN"/>
              </w:rPr>
            </w:pPr>
            <w:r>
              <w:rPr>
                <w:rFonts w:hint="eastAsia"/>
                <w:color w:val="auto"/>
                <w:sz w:val="21"/>
                <w:szCs w:val="21"/>
                <w:highlight w:val="none"/>
                <w:lang w:val="en-US" w:eastAsia="zh-CN"/>
              </w:rPr>
              <w:t>申请人</w:t>
            </w:r>
            <w:r>
              <w:rPr>
                <w:rFonts w:hint="eastAsia" w:ascii="宋体" w:hAnsi="宋体"/>
                <w:color w:val="auto"/>
                <w:szCs w:val="21"/>
                <w:highlight w:val="none"/>
              </w:rPr>
              <w:t>具备有效的营业执照</w:t>
            </w:r>
            <w:r>
              <w:rPr>
                <w:rFonts w:hint="eastAsia" w:ascii="宋体" w:hAnsi="宋体"/>
                <w:color w:val="auto"/>
                <w:szCs w:val="21"/>
                <w:highlight w:val="none"/>
                <w:lang w:eastAsia="zh-CN"/>
              </w:rPr>
              <w:t>。</w:t>
            </w:r>
          </w:p>
          <w:p>
            <w:pPr>
              <w:spacing w:line="240" w:lineRule="auto"/>
              <w:ind w:firstLine="420" w:firstLineChars="200"/>
              <w:rPr>
                <w:rFonts w:hint="eastAsia"/>
                <w:color w:val="auto"/>
                <w:sz w:val="21"/>
                <w:szCs w:val="21"/>
                <w:highlight w:val="none"/>
              </w:rPr>
            </w:pPr>
            <w:r>
              <w:rPr>
                <w:rFonts w:hint="eastAsia"/>
                <w:color w:val="auto"/>
                <w:sz w:val="21"/>
                <w:szCs w:val="21"/>
                <w:highlight w:val="none"/>
              </w:rPr>
              <w:t>具备工程勘察专业类工程测量甲级资质或工程勘察专业类岩土工程（勘察）甲级资质；</w:t>
            </w:r>
          </w:p>
          <w:p>
            <w:pPr>
              <w:spacing w:line="240" w:lineRule="auto"/>
              <w:ind w:firstLine="420" w:firstLineChars="200"/>
              <w:rPr>
                <w:color w:val="auto"/>
                <w:sz w:val="21"/>
                <w:szCs w:val="21"/>
                <w:highlight w:val="none"/>
              </w:rPr>
            </w:pPr>
            <w:r>
              <w:rPr>
                <w:rFonts w:hint="eastAsia"/>
                <w:color w:val="auto"/>
                <w:sz w:val="21"/>
                <w:szCs w:val="21"/>
                <w:highlight w:val="none"/>
              </w:rPr>
              <w:t>同时具备</w:t>
            </w:r>
            <w:r>
              <w:rPr>
                <w:rFonts w:hint="eastAsia"/>
                <w:color w:val="auto"/>
                <w:sz w:val="21"/>
                <w:szCs w:val="21"/>
                <w:highlight w:val="none"/>
                <w:lang w:eastAsia="zh-CN"/>
              </w:rPr>
              <w:t>公路行业（交通工程）专业</w:t>
            </w:r>
            <w:r>
              <w:rPr>
                <w:rFonts w:hint="eastAsia"/>
                <w:color w:val="auto"/>
                <w:sz w:val="21"/>
                <w:szCs w:val="21"/>
                <w:highlight w:val="none"/>
              </w:rPr>
              <w:t>设计甲级资质。</w:t>
            </w:r>
          </w:p>
          <w:p>
            <w:pPr>
              <w:rPr>
                <w:rFonts w:ascii="宋体" w:hAnsi="宋体" w:cs="宋体"/>
                <w:color w:val="auto"/>
                <w:sz w:val="24"/>
                <w:szCs w:val="24"/>
                <w:highlight w:val="none"/>
              </w:rPr>
            </w:pPr>
            <w:r>
              <w:rPr>
                <w:rFonts w:hint="eastAsia"/>
                <w:color w:val="auto"/>
                <w:sz w:val="21"/>
                <w:szCs w:val="21"/>
                <w:highlight w:val="none"/>
              </w:rPr>
              <w:t>注：勘察综合甲级资质满足勘察资质要求，设计综合甲级资质满足设计资质要求，公路行业设计甲级资质满足设计资质要求。勘察综合甲级资质、设计综合甲级资质和公路行业设计甲级资质，本项目被认定为最低条件以上的资质。</w:t>
            </w:r>
          </w:p>
        </w:tc>
      </w:tr>
    </w:tbl>
    <w:p>
      <w:pPr>
        <w:jc w:val="center"/>
        <w:rPr>
          <w:rFonts w:ascii="宋体" w:hAnsi="宋体"/>
          <w:b/>
          <w:color w:val="auto"/>
          <w:sz w:val="24"/>
          <w:szCs w:val="24"/>
          <w:highlight w:val="none"/>
        </w:rPr>
      </w:pPr>
    </w:p>
    <w:p>
      <w:pPr>
        <w:jc w:val="center"/>
        <w:rPr>
          <w:rFonts w:ascii="宋体" w:hAnsi="宋体"/>
          <w:b/>
          <w:color w:val="auto"/>
          <w:sz w:val="24"/>
          <w:szCs w:val="24"/>
          <w:highlight w:val="none"/>
        </w:rPr>
      </w:pPr>
      <w:r>
        <w:rPr>
          <w:rFonts w:ascii="宋体" w:hAnsi="宋体"/>
          <w:b/>
          <w:color w:val="auto"/>
          <w:sz w:val="24"/>
          <w:szCs w:val="24"/>
          <w:highlight w:val="none"/>
        </w:rPr>
        <w:t>附录</w:t>
      </w:r>
      <w:r>
        <w:rPr>
          <w:rFonts w:hint="eastAsia" w:ascii="宋体" w:hAnsi="宋体"/>
          <w:b/>
          <w:color w:val="auto"/>
          <w:sz w:val="24"/>
          <w:szCs w:val="24"/>
          <w:highlight w:val="none"/>
        </w:rPr>
        <w:t xml:space="preserve">2  </w:t>
      </w:r>
      <w:r>
        <w:rPr>
          <w:rFonts w:ascii="宋体" w:hAnsi="宋体"/>
          <w:b/>
          <w:color w:val="auto"/>
          <w:sz w:val="24"/>
          <w:szCs w:val="24"/>
          <w:highlight w:val="none"/>
        </w:rPr>
        <w:t>资格审查条件</w:t>
      </w:r>
      <w:r>
        <w:rPr>
          <w:rFonts w:hint="eastAsia" w:ascii="宋体" w:hAnsi="宋体"/>
          <w:b/>
          <w:color w:val="auto"/>
          <w:sz w:val="24"/>
          <w:szCs w:val="24"/>
          <w:highlight w:val="none"/>
        </w:rPr>
        <w:t>(</w:t>
      </w:r>
      <w:r>
        <w:rPr>
          <w:rFonts w:ascii="宋体" w:hAnsi="宋体"/>
          <w:b/>
          <w:color w:val="auto"/>
          <w:sz w:val="24"/>
          <w:szCs w:val="24"/>
          <w:highlight w:val="none"/>
        </w:rPr>
        <w:t>业绩最低要求</w:t>
      </w:r>
      <w:r>
        <w:rPr>
          <w:rFonts w:hint="eastAsia" w:ascii="宋体" w:hAnsi="宋体"/>
          <w:b/>
          <w:color w:val="auto"/>
          <w:sz w:val="24"/>
          <w:szCs w:val="24"/>
          <w:highlight w:val="none"/>
        </w:rPr>
        <w:t>)</w:t>
      </w:r>
      <w:r>
        <w:rPr>
          <w:rFonts w:ascii="宋体" w:hAnsi="宋体"/>
          <w:b/>
          <w:color w:val="auto"/>
          <w:sz w:val="24"/>
          <w:szCs w:val="24"/>
          <w:highlight w:val="none"/>
        </w:rPr>
        <w:t xml:space="preserve"> </w:t>
      </w:r>
    </w:p>
    <w:p>
      <w:pPr>
        <w:jc w:val="center"/>
        <w:rPr>
          <w:rFonts w:ascii="宋体" w:hAnsi="宋体"/>
          <w:b/>
          <w:color w:val="auto"/>
          <w:sz w:val="24"/>
          <w:szCs w:val="24"/>
          <w:highlight w:val="none"/>
        </w:rPr>
      </w:pPr>
    </w:p>
    <w:tbl>
      <w:tblPr>
        <w:tblStyle w:val="4"/>
        <w:tblW w:w="7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blHeader/>
          <w:jc w:val="center"/>
        </w:trPr>
        <w:tc>
          <w:tcPr>
            <w:tcW w:w="7606" w:type="dxa"/>
            <w:vAlign w:val="center"/>
          </w:tcPr>
          <w:p>
            <w:pPr>
              <w:adjustRightInd w:val="0"/>
              <w:snapToGrid w:val="0"/>
              <w:ind w:left="-105" w:leftChars="-50" w:right="-78" w:rightChars="-37"/>
              <w:jc w:val="center"/>
              <w:rPr>
                <w:rFonts w:ascii="宋体" w:hAnsi="宋体"/>
                <w:b/>
                <w:color w:val="auto"/>
                <w:sz w:val="24"/>
                <w:szCs w:val="24"/>
                <w:highlight w:val="none"/>
              </w:rPr>
            </w:pPr>
            <w:r>
              <w:rPr>
                <w:rFonts w:hint="eastAsia" w:ascii="宋体" w:hAnsi="宋体"/>
                <w:b/>
                <w:color w:val="auto"/>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06" w:type="dxa"/>
            <w:vAlign w:val="center"/>
          </w:tcPr>
          <w:p>
            <w:pPr>
              <w:spacing w:line="240" w:lineRule="auto"/>
              <w:ind w:firstLine="420" w:firstLineChars="200"/>
              <w:rPr>
                <w:color w:val="auto"/>
                <w:sz w:val="21"/>
                <w:szCs w:val="21"/>
                <w:highlight w:val="none"/>
              </w:rPr>
            </w:pPr>
            <w:r>
              <w:rPr>
                <w:rFonts w:hint="eastAsia"/>
                <w:color w:val="auto"/>
                <w:sz w:val="21"/>
                <w:szCs w:val="21"/>
                <w:highlight w:val="none"/>
                <w:lang w:val="en-US" w:eastAsia="zh-CN"/>
              </w:rPr>
              <w:t>申请</w:t>
            </w:r>
            <w:r>
              <w:rPr>
                <w:rFonts w:hint="eastAsia"/>
                <w:color w:val="auto"/>
                <w:sz w:val="21"/>
                <w:szCs w:val="21"/>
                <w:highlight w:val="none"/>
              </w:rPr>
              <w:t>人近5年内（</w:t>
            </w:r>
            <w:r>
              <w:rPr>
                <w:rFonts w:hint="eastAsia"/>
                <w:color w:val="auto"/>
                <w:sz w:val="21"/>
                <w:szCs w:val="21"/>
                <w:highlight w:val="none"/>
                <w:lang w:eastAsia="zh-CN"/>
              </w:rPr>
              <w:t>2018年8月1日</w:t>
            </w:r>
            <w:r>
              <w:rPr>
                <w:color w:val="auto"/>
                <w:sz w:val="21"/>
                <w:szCs w:val="21"/>
                <w:highlight w:val="none"/>
              </w:rPr>
              <w:t>至今</w:t>
            </w:r>
            <w:r>
              <w:rPr>
                <w:rFonts w:hint="eastAsia"/>
                <w:color w:val="auto"/>
                <w:sz w:val="21"/>
                <w:szCs w:val="21"/>
                <w:highlight w:val="none"/>
              </w:rPr>
              <w:t>，</w:t>
            </w:r>
            <w:r>
              <w:rPr>
                <w:color w:val="auto"/>
                <w:sz w:val="21"/>
                <w:szCs w:val="21"/>
                <w:highlight w:val="none"/>
              </w:rPr>
              <w:t>以</w:t>
            </w:r>
            <w:r>
              <w:rPr>
                <w:rFonts w:hint="eastAsia"/>
                <w:color w:val="auto"/>
                <w:sz w:val="21"/>
                <w:szCs w:val="21"/>
                <w:highlight w:val="none"/>
              </w:rPr>
              <w:t>合同签订日期</w:t>
            </w:r>
            <w:r>
              <w:rPr>
                <w:color w:val="auto"/>
                <w:sz w:val="21"/>
                <w:szCs w:val="21"/>
                <w:highlight w:val="none"/>
              </w:rPr>
              <w:t>为准</w:t>
            </w:r>
            <w:r>
              <w:rPr>
                <w:rFonts w:hint="eastAsia"/>
                <w:color w:val="auto"/>
                <w:sz w:val="21"/>
                <w:szCs w:val="21"/>
                <w:highlight w:val="none"/>
              </w:rPr>
              <w:t>），</w:t>
            </w:r>
            <w:r>
              <w:rPr>
                <w:rFonts w:hint="eastAsia"/>
                <w:color w:val="auto"/>
                <w:sz w:val="21"/>
                <w:szCs w:val="21"/>
                <w:highlight w:val="none"/>
                <w:lang w:val="en-US" w:eastAsia="zh-CN"/>
              </w:rPr>
              <w:t>承担</w:t>
            </w:r>
            <w:r>
              <w:rPr>
                <w:rFonts w:hint="eastAsia"/>
                <w:color w:val="auto"/>
                <w:sz w:val="21"/>
                <w:szCs w:val="21"/>
                <w:highlight w:val="none"/>
              </w:rPr>
              <w:t>过1项二级及以上等级公路工程勘察设计工作业绩。</w:t>
            </w:r>
          </w:p>
          <w:p>
            <w:pPr>
              <w:jc w:val="left"/>
              <w:rPr>
                <w:rFonts w:hint="eastAsia" w:eastAsia="宋体"/>
                <w:color w:val="auto"/>
                <w:sz w:val="24"/>
                <w:szCs w:val="24"/>
                <w:highlight w:val="none"/>
                <w:lang w:eastAsia="zh-CN"/>
              </w:rPr>
            </w:pPr>
            <w:r>
              <w:rPr>
                <w:rFonts w:hint="eastAsia"/>
                <w:color w:val="auto"/>
                <w:sz w:val="21"/>
                <w:szCs w:val="21"/>
                <w:highlight w:val="none"/>
              </w:rPr>
              <w:t>注：</w:t>
            </w:r>
            <w:r>
              <w:rPr>
                <w:rFonts w:hint="eastAsia"/>
                <w:color w:val="auto"/>
                <w:sz w:val="21"/>
                <w:szCs w:val="21"/>
                <w:highlight w:val="none"/>
                <w:lang w:val="en-US" w:eastAsia="zh-CN"/>
              </w:rPr>
              <w:t>申请</w:t>
            </w:r>
            <w:r>
              <w:rPr>
                <w:rFonts w:hint="eastAsia"/>
                <w:color w:val="auto"/>
                <w:sz w:val="21"/>
                <w:szCs w:val="21"/>
                <w:highlight w:val="none"/>
              </w:rPr>
              <w:t>人若以联合体形式的业绩，业绩应提供</w:t>
            </w:r>
            <w:r>
              <w:rPr>
                <w:rFonts w:hint="eastAsia"/>
                <w:color w:val="auto"/>
                <w:sz w:val="21"/>
                <w:szCs w:val="21"/>
                <w:highlight w:val="none"/>
                <w:lang w:val="en-US" w:eastAsia="zh-CN"/>
              </w:rPr>
              <w:t>申请</w:t>
            </w:r>
            <w:r>
              <w:rPr>
                <w:rFonts w:hint="eastAsia"/>
                <w:color w:val="auto"/>
                <w:sz w:val="21"/>
                <w:szCs w:val="21"/>
                <w:highlight w:val="none"/>
              </w:rPr>
              <w:t>人负责公路工程勘察设计的证明，否则不予认可。</w:t>
            </w:r>
          </w:p>
        </w:tc>
      </w:tr>
    </w:tbl>
    <w:p>
      <w:pPr>
        <w:jc w:val="center"/>
        <w:rPr>
          <w:rFonts w:ascii="宋体" w:hAnsi="宋体"/>
          <w:b/>
          <w:color w:val="auto"/>
          <w:sz w:val="24"/>
          <w:szCs w:val="24"/>
          <w:highlight w:val="none"/>
        </w:rPr>
      </w:pPr>
    </w:p>
    <w:p>
      <w:pPr>
        <w:jc w:val="center"/>
        <w:rPr>
          <w:rFonts w:ascii="宋体" w:hAnsi="宋体"/>
          <w:b/>
          <w:color w:val="auto"/>
          <w:sz w:val="24"/>
          <w:szCs w:val="24"/>
          <w:highlight w:val="none"/>
        </w:rPr>
      </w:pPr>
      <w:r>
        <w:rPr>
          <w:rFonts w:ascii="宋体" w:hAnsi="宋体"/>
          <w:b/>
          <w:color w:val="auto"/>
          <w:sz w:val="24"/>
          <w:szCs w:val="24"/>
          <w:highlight w:val="none"/>
        </w:rPr>
        <w:t>附录</w:t>
      </w:r>
      <w:r>
        <w:rPr>
          <w:rFonts w:hint="eastAsia" w:ascii="宋体" w:hAnsi="宋体"/>
          <w:b/>
          <w:color w:val="auto"/>
          <w:sz w:val="24"/>
          <w:szCs w:val="24"/>
          <w:highlight w:val="none"/>
        </w:rPr>
        <w:t>3</w:t>
      </w:r>
      <w:r>
        <w:rPr>
          <w:rFonts w:ascii="宋体" w:hAnsi="宋体"/>
          <w:b/>
          <w:color w:val="auto"/>
          <w:sz w:val="24"/>
          <w:szCs w:val="24"/>
          <w:highlight w:val="none"/>
        </w:rPr>
        <w:t xml:space="preserve">  资格审查条件(信誉最低要求)</w:t>
      </w:r>
    </w:p>
    <w:p>
      <w:pPr>
        <w:jc w:val="center"/>
        <w:rPr>
          <w:rFonts w:ascii="宋体" w:hAnsi="宋体"/>
          <w:b/>
          <w:color w:val="auto"/>
          <w:sz w:val="24"/>
          <w:szCs w:val="24"/>
          <w:highlight w:val="none"/>
        </w:rPr>
      </w:pPr>
    </w:p>
    <w:tbl>
      <w:tblPr>
        <w:tblStyle w:val="4"/>
        <w:tblW w:w="7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blHeader/>
          <w:jc w:val="center"/>
        </w:trPr>
        <w:tc>
          <w:tcPr>
            <w:tcW w:w="7549" w:type="dxa"/>
            <w:vAlign w:val="center"/>
          </w:tcPr>
          <w:p>
            <w:pPr>
              <w:adjustRightInd w:val="0"/>
              <w:snapToGrid w:val="0"/>
              <w:ind w:left="-105" w:leftChars="-50" w:right="-78" w:rightChars="-37"/>
              <w:jc w:val="center"/>
              <w:rPr>
                <w:rFonts w:ascii="宋体" w:hAnsi="宋体"/>
                <w:b/>
                <w:color w:val="auto"/>
                <w:sz w:val="24"/>
                <w:szCs w:val="24"/>
                <w:highlight w:val="none"/>
              </w:rPr>
            </w:pPr>
            <w:r>
              <w:rPr>
                <w:rFonts w:hint="eastAsia" w:ascii="宋体" w:hAnsi="宋体"/>
                <w:color w:val="auto"/>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549" w:type="dxa"/>
            <w:vAlign w:val="center"/>
          </w:tcPr>
          <w:p>
            <w:pPr>
              <w:jc w:val="left"/>
              <w:rPr>
                <w:rFonts w:ascii="宋体" w:hAnsi="宋体" w:cs="宋体"/>
                <w:color w:val="auto"/>
                <w:sz w:val="24"/>
                <w:szCs w:val="24"/>
                <w:highlight w:val="none"/>
              </w:rPr>
            </w:pPr>
            <w:r>
              <w:rPr>
                <w:rFonts w:hint="eastAsia"/>
                <w:color w:val="auto"/>
                <w:sz w:val="21"/>
                <w:szCs w:val="21"/>
                <w:highlight w:val="none"/>
                <w:lang w:val="en-US" w:eastAsia="zh-CN"/>
              </w:rPr>
              <w:t>申请</w:t>
            </w:r>
            <w:r>
              <w:rPr>
                <w:rFonts w:hint="eastAsia"/>
                <w:color w:val="auto"/>
                <w:sz w:val="21"/>
                <w:szCs w:val="21"/>
                <w:highlight w:val="none"/>
              </w:rPr>
              <w:t>人在近1年（</w:t>
            </w:r>
            <w:r>
              <w:rPr>
                <w:rFonts w:hint="eastAsia"/>
                <w:color w:val="auto"/>
                <w:sz w:val="21"/>
                <w:szCs w:val="21"/>
                <w:highlight w:val="none"/>
                <w:lang w:eastAsia="zh-CN"/>
              </w:rPr>
              <w:t>2022年8月1日</w:t>
            </w:r>
            <w:r>
              <w:rPr>
                <w:rFonts w:hint="eastAsia"/>
                <w:color w:val="auto"/>
                <w:sz w:val="21"/>
                <w:szCs w:val="21"/>
                <w:highlight w:val="none"/>
              </w:rPr>
              <w:t>至今）中不曾在公路工程勘察设计项目中违约而被驱逐或因</w:t>
            </w:r>
            <w:r>
              <w:rPr>
                <w:rFonts w:hint="eastAsia"/>
                <w:color w:val="auto"/>
                <w:sz w:val="21"/>
                <w:szCs w:val="21"/>
                <w:highlight w:val="none"/>
                <w:lang w:val="en-US" w:eastAsia="zh-CN"/>
              </w:rPr>
              <w:t>申请</w:t>
            </w:r>
            <w:r>
              <w:rPr>
                <w:rFonts w:hint="eastAsia"/>
                <w:color w:val="auto"/>
                <w:sz w:val="21"/>
                <w:szCs w:val="21"/>
                <w:highlight w:val="none"/>
              </w:rPr>
              <w:t>人自身的原因而使公路工程勘察设计合同被解除。</w:t>
            </w:r>
          </w:p>
        </w:tc>
      </w:tr>
    </w:tbl>
    <w:p>
      <w:pPr>
        <w:jc w:val="center"/>
        <w:rPr>
          <w:rFonts w:ascii="宋体" w:hAnsi="宋体"/>
          <w:b/>
          <w:color w:val="auto"/>
          <w:sz w:val="24"/>
          <w:szCs w:val="24"/>
          <w:highlight w:val="none"/>
        </w:rPr>
      </w:pPr>
    </w:p>
    <w:p>
      <w:pPr>
        <w:jc w:val="center"/>
        <w:rPr>
          <w:rFonts w:ascii="宋体" w:hAnsi="宋体"/>
          <w:b/>
          <w:color w:val="auto"/>
          <w:sz w:val="24"/>
          <w:szCs w:val="24"/>
          <w:highlight w:val="none"/>
        </w:rPr>
      </w:pPr>
      <w:r>
        <w:rPr>
          <w:rFonts w:ascii="宋体" w:hAnsi="宋体"/>
          <w:b/>
          <w:color w:val="auto"/>
          <w:sz w:val="24"/>
          <w:szCs w:val="24"/>
          <w:highlight w:val="none"/>
        </w:rPr>
        <w:t>附录</w:t>
      </w:r>
      <w:r>
        <w:rPr>
          <w:rFonts w:hint="eastAsia" w:ascii="宋体" w:hAnsi="宋体"/>
          <w:b/>
          <w:color w:val="auto"/>
          <w:sz w:val="24"/>
          <w:szCs w:val="24"/>
          <w:highlight w:val="none"/>
        </w:rPr>
        <w:t>4</w:t>
      </w:r>
      <w:r>
        <w:rPr>
          <w:rFonts w:ascii="宋体" w:hAnsi="宋体"/>
          <w:b/>
          <w:color w:val="auto"/>
          <w:sz w:val="24"/>
          <w:szCs w:val="24"/>
          <w:highlight w:val="none"/>
        </w:rPr>
        <w:t xml:space="preserve">  资格审查条件(</w:t>
      </w:r>
      <w:r>
        <w:rPr>
          <w:rFonts w:hint="eastAsia" w:ascii="宋体" w:hAnsi="宋体"/>
          <w:b/>
          <w:color w:val="auto"/>
          <w:sz w:val="24"/>
          <w:szCs w:val="24"/>
          <w:highlight w:val="none"/>
        </w:rPr>
        <w:t>主要人员</w:t>
      </w:r>
      <w:r>
        <w:rPr>
          <w:rFonts w:ascii="宋体" w:hAnsi="宋体"/>
          <w:b/>
          <w:color w:val="auto"/>
          <w:sz w:val="24"/>
          <w:szCs w:val="24"/>
          <w:highlight w:val="none"/>
        </w:rPr>
        <w:t>最低要求)</w:t>
      </w:r>
    </w:p>
    <w:p>
      <w:pPr>
        <w:jc w:val="center"/>
        <w:rPr>
          <w:rFonts w:ascii="宋体" w:hAnsi="宋体"/>
          <w:b/>
          <w:color w:val="auto"/>
          <w:sz w:val="24"/>
          <w:szCs w:val="24"/>
          <w:highlight w:val="none"/>
        </w:rPr>
      </w:pPr>
    </w:p>
    <w:tbl>
      <w:tblPr>
        <w:tblStyle w:val="4"/>
        <w:tblW w:w="75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733"/>
        <w:gridCol w:w="5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1476" w:type="dxa"/>
            <w:tcBorders>
              <w:top w:val="single" w:color="auto" w:sz="2" w:space="0"/>
              <w:left w:val="single" w:color="auto" w:sz="2" w:space="0"/>
              <w:bottom w:val="single" w:color="auto" w:sz="2" w:space="0"/>
              <w:right w:val="single" w:color="auto" w:sz="2" w:space="0"/>
            </w:tcBorders>
            <w:vAlign w:val="center"/>
          </w:tcPr>
          <w:p>
            <w:pPr>
              <w:adjustRightInd w:val="0"/>
              <w:snapToGrid w:val="0"/>
              <w:ind w:left="-105" w:leftChars="-50" w:right="-78" w:rightChars="-37"/>
              <w:jc w:val="center"/>
              <w:rPr>
                <w:rFonts w:hint="eastAsia" w:ascii="宋体" w:hAnsi="宋体"/>
                <w:color w:val="auto"/>
                <w:sz w:val="24"/>
                <w:szCs w:val="24"/>
                <w:highlight w:val="none"/>
              </w:rPr>
            </w:pPr>
            <w:r>
              <w:rPr>
                <w:rFonts w:hint="eastAsia" w:ascii="宋体" w:hAnsi="宋体"/>
                <w:color w:val="auto"/>
                <w:sz w:val="24"/>
                <w:szCs w:val="24"/>
                <w:highlight w:val="none"/>
              </w:rPr>
              <w:t>人员</w:t>
            </w:r>
          </w:p>
        </w:tc>
        <w:tc>
          <w:tcPr>
            <w:tcW w:w="733" w:type="dxa"/>
            <w:tcBorders>
              <w:top w:val="single" w:color="auto" w:sz="2" w:space="0"/>
              <w:left w:val="single" w:color="auto" w:sz="2" w:space="0"/>
              <w:bottom w:val="single" w:color="auto" w:sz="2" w:space="0"/>
              <w:right w:val="single" w:color="auto" w:sz="2" w:space="0"/>
            </w:tcBorders>
            <w:vAlign w:val="center"/>
          </w:tcPr>
          <w:p>
            <w:pPr>
              <w:adjustRightInd w:val="0"/>
              <w:snapToGrid w:val="0"/>
              <w:ind w:left="-105" w:leftChars="-50" w:right="-78" w:rightChars="-37"/>
              <w:jc w:val="center"/>
              <w:rPr>
                <w:rFonts w:hint="eastAsia" w:ascii="宋体" w:hAnsi="宋体"/>
                <w:color w:val="auto"/>
                <w:sz w:val="24"/>
                <w:szCs w:val="24"/>
                <w:highlight w:val="none"/>
              </w:rPr>
            </w:pPr>
            <w:r>
              <w:rPr>
                <w:rFonts w:hint="eastAsia" w:ascii="宋体" w:hAnsi="宋体"/>
                <w:color w:val="auto"/>
                <w:sz w:val="24"/>
                <w:szCs w:val="24"/>
                <w:highlight w:val="none"/>
              </w:rPr>
              <w:t>数量</w:t>
            </w:r>
          </w:p>
        </w:tc>
        <w:tc>
          <w:tcPr>
            <w:tcW w:w="5315" w:type="dxa"/>
            <w:tcBorders>
              <w:top w:val="single" w:color="auto" w:sz="2" w:space="0"/>
              <w:left w:val="single" w:color="auto" w:sz="2" w:space="0"/>
              <w:bottom w:val="single" w:color="auto" w:sz="2" w:space="0"/>
              <w:right w:val="single" w:color="auto" w:sz="2" w:space="0"/>
            </w:tcBorders>
            <w:vAlign w:val="center"/>
          </w:tcPr>
          <w:p>
            <w:pPr>
              <w:adjustRightInd w:val="0"/>
              <w:snapToGrid w:val="0"/>
              <w:ind w:left="-105" w:leftChars="-50" w:right="-78" w:rightChars="-37"/>
              <w:jc w:val="center"/>
              <w:rPr>
                <w:rFonts w:hint="eastAsia" w:ascii="宋体" w:hAnsi="宋体"/>
                <w:color w:val="auto"/>
                <w:sz w:val="24"/>
                <w:szCs w:val="24"/>
                <w:highlight w:val="none"/>
              </w:rPr>
            </w:pPr>
            <w:r>
              <w:rPr>
                <w:rFonts w:hint="eastAsia" w:ascii="宋体" w:hAnsi="宋体"/>
                <w:color w:val="auto"/>
                <w:sz w:val="24"/>
                <w:szCs w:val="24"/>
                <w:highlight w:val="none"/>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76"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color w:val="auto"/>
                <w:sz w:val="21"/>
                <w:szCs w:val="21"/>
                <w:highlight w:val="none"/>
                <w:lang w:eastAsia="zh-CN"/>
              </w:rPr>
            </w:pPr>
            <w:r>
              <w:rPr>
                <w:rFonts w:hint="eastAsia"/>
                <w:color w:val="auto"/>
                <w:sz w:val="21"/>
                <w:szCs w:val="21"/>
                <w:highlight w:val="none"/>
                <w:lang w:eastAsia="zh-CN"/>
              </w:rPr>
              <w:t>项目负责人</w:t>
            </w:r>
          </w:p>
        </w:tc>
        <w:tc>
          <w:tcPr>
            <w:tcW w:w="733"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color w:val="auto"/>
                <w:sz w:val="21"/>
                <w:szCs w:val="21"/>
                <w:highlight w:val="none"/>
              </w:rPr>
            </w:pPr>
            <w:r>
              <w:rPr>
                <w:rFonts w:hint="eastAsia"/>
                <w:color w:val="auto"/>
                <w:sz w:val="21"/>
                <w:szCs w:val="21"/>
                <w:highlight w:val="none"/>
              </w:rPr>
              <w:t>1</w:t>
            </w:r>
          </w:p>
        </w:tc>
        <w:tc>
          <w:tcPr>
            <w:tcW w:w="5315"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color w:val="auto"/>
                <w:sz w:val="21"/>
                <w:szCs w:val="21"/>
                <w:highlight w:val="none"/>
                <w:lang w:eastAsia="zh-CN"/>
              </w:rPr>
            </w:pPr>
            <w:r>
              <w:rPr>
                <w:rFonts w:hint="eastAsia"/>
                <w:color w:val="auto"/>
                <w:sz w:val="21"/>
                <w:szCs w:val="21"/>
                <w:highlight w:val="none"/>
              </w:rPr>
              <w:t>高级工程师，近5年内（</w:t>
            </w:r>
            <w:r>
              <w:rPr>
                <w:rFonts w:hint="eastAsia"/>
                <w:color w:val="auto"/>
                <w:sz w:val="21"/>
                <w:szCs w:val="21"/>
                <w:highlight w:val="none"/>
                <w:lang w:eastAsia="zh-CN"/>
              </w:rPr>
              <w:t>2018年8月1日</w:t>
            </w:r>
            <w:r>
              <w:rPr>
                <w:rFonts w:hint="eastAsia"/>
                <w:color w:val="auto"/>
                <w:sz w:val="21"/>
                <w:szCs w:val="21"/>
                <w:highlight w:val="none"/>
              </w:rPr>
              <w:t>至今，以合同签订日期为准）作为项目负责人或项目经理或技术负责人</w:t>
            </w:r>
            <w:r>
              <w:rPr>
                <w:rFonts w:hint="eastAsia"/>
                <w:color w:val="auto"/>
                <w:sz w:val="21"/>
                <w:szCs w:val="21"/>
                <w:highlight w:val="none"/>
                <w:lang w:eastAsia="zh-CN"/>
              </w:rPr>
              <w:t>承担过</w:t>
            </w:r>
            <w:r>
              <w:rPr>
                <w:rFonts w:hint="eastAsia"/>
                <w:color w:val="auto"/>
                <w:sz w:val="21"/>
                <w:szCs w:val="21"/>
                <w:highlight w:val="none"/>
              </w:rPr>
              <w:t>1项二级及以上等级公路工程勘察设计工作。</w:t>
            </w:r>
          </w:p>
        </w:tc>
      </w:tr>
    </w:tbl>
    <w:p>
      <w:pPr>
        <w:adjustRightInd w:val="0"/>
        <w:spacing w:line="400" w:lineRule="exact"/>
        <w:jc w:val="center"/>
        <w:rPr>
          <w:rFonts w:hint="eastAsia" w:ascii="宋体" w:hAnsi="宋体"/>
          <w:b/>
          <w:color w:val="auto"/>
          <w:sz w:val="24"/>
          <w:szCs w:val="24"/>
          <w:highlight w:val="none"/>
        </w:rPr>
      </w:pPr>
    </w:p>
    <w:p>
      <w:pPr>
        <w:adjustRightInd w:val="0"/>
        <w:spacing w:line="4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附录</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 xml:space="preserve"> 资格审查条件（</w:t>
      </w:r>
      <w:r>
        <w:rPr>
          <w:rFonts w:hint="eastAsia" w:ascii="宋体" w:hAnsi="宋体"/>
          <w:b/>
          <w:color w:val="auto"/>
          <w:sz w:val="24"/>
          <w:szCs w:val="24"/>
          <w:highlight w:val="none"/>
          <w:lang w:val="en-US" w:eastAsia="zh-CN"/>
        </w:rPr>
        <w:t>其他</w:t>
      </w:r>
      <w:r>
        <w:rPr>
          <w:rFonts w:hint="eastAsia" w:ascii="宋体" w:hAnsi="宋体"/>
          <w:b/>
          <w:color w:val="auto"/>
          <w:sz w:val="24"/>
          <w:szCs w:val="24"/>
          <w:highlight w:val="none"/>
        </w:rPr>
        <w:t>要求）</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7678" w:type="dxa"/>
            <w:noWrap w:val="0"/>
            <w:vAlign w:val="center"/>
          </w:tcPr>
          <w:p>
            <w:pPr>
              <w:pStyle w:val="3"/>
              <w:spacing w:before="0" w:beforeAutospacing="0" w:after="0" w:afterAutospacing="0" w:line="360" w:lineRule="auto"/>
              <w:ind w:firstLine="0"/>
              <w:contextualSpacing/>
              <w:jc w:val="center"/>
              <w:rPr>
                <w:color w:val="auto"/>
                <w:highlight w:val="none"/>
              </w:rPr>
            </w:pPr>
            <w:r>
              <w:rPr>
                <w:rFonts w:hint="eastAsia"/>
                <w:color w:val="auto"/>
                <w:highlight w:val="none"/>
                <w:lang w:val="en-US" w:eastAsia="zh-CN"/>
              </w:rPr>
              <w:t>其他</w:t>
            </w:r>
            <w:r>
              <w:rPr>
                <w:rFonts w:hint="eastAsia"/>
                <w:color w:val="auto"/>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7678" w:type="dxa"/>
            <w:noWrap w:val="0"/>
            <w:vAlign w:val="center"/>
          </w:tcPr>
          <w:p>
            <w:pPr>
              <w:spacing w:line="240" w:lineRule="auto"/>
              <w:ind w:firstLine="420" w:firstLineChars="200"/>
              <w:rPr>
                <w:rFonts w:hint="eastAsia" w:hAnsi="宋体"/>
                <w:color w:val="auto"/>
                <w:sz w:val="21"/>
                <w:szCs w:val="21"/>
                <w:highlight w:val="none"/>
                <w:lang w:val="en-US" w:eastAsia="zh-CN"/>
              </w:rPr>
            </w:pPr>
            <w:r>
              <w:rPr>
                <w:rFonts w:hint="eastAsia" w:hAnsi="宋体"/>
                <w:color w:val="auto"/>
                <w:sz w:val="21"/>
                <w:szCs w:val="21"/>
                <w:highlight w:val="none"/>
                <w:lang w:val="en-US" w:eastAsia="zh-CN"/>
              </w:rPr>
              <w:t>1、申请人须为中型企业或小型企业或微型企业或残疾人福利性单位或监狱企业。</w:t>
            </w:r>
          </w:p>
          <w:p>
            <w:pPr>
              <w:spacing w:line="240" w:lineRule="auto"/>
              <w:ind w:firstLine="420" w:firstLineChars="200"/>
              <w:rPr>
                <w:rFonts w:hint="eastAsia"/>
                <w:color w:val="auto"/>
                <w:sz w:val="21"/>
                <w:szCs w:val="21"/>
                <w:highlight w:val="none"/>
              </w:rPr>
            </w:pPr>
            <w:r>
              <w:rPr>
                <w:rFonts w:hint="eastAsia" w:hAnsi="宋体"/>
                <w:color w:val="auto"/>
                <w:sz w:val="21"/>
                <w:szCs w:val="21"/>
                <w:highlight w:val="none"/>
                <w:lang w:val="en-US" w:eastAsia="zh-CN"/>
              </w:rPr>
              <w:t>2、具有良好的财务状况报告、依法缴纳税收和依法缴纳社会保障资金的承诺函。</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zI5NWE3YzMwZTFhYTNkN2RlOTQxZTQ2ZWZmNmUifQ=="/>
  </w:docVars>
  <w:rsids>
    <w:rsidRoot w:val="00000000"/>
    <w:rsid w:val="337A0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2023-08-18T03:00:35Z</dcterms:created>
  <dc:creator>Administrator</dc:creator>
  <cp:lastModifiedBy>昕</cp:lastModifiedBy>
  <dcterms:modified xsi:type="dcterms:W3CDTF">2023-08-18T03:01:37Z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355D3682AC444DFB802E40C2AB80B9EE_12</vt:lpwstr>
  </property>
</Properties>
</file>